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DBJ25420100003446873</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武汉正宇酒店管理有限公司的汤面</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ascii="Times New Roman" w:hAnsi="Times New Roman" w:eastAsia="仿宋_GB2312" w:cs="Times New Roman"/>
          <w:b w:val="0"/>
          <w:bCs w:val="0"/>
          <w:sz w:val="32"/>
          <w:szCs w:val="32"/>
          <w:lang w:val="en-US" w:eastAsia="zh-CN"/>
        </w:rPr>
        <w:t>11月21日抽自武汉正宇酒店管理有限公司的汤面，</w:t>
      </w:r>
      <w:bookmarkEnd w:id="0"/>
      <w:r>
        <w:rPr>
          <w:rFonts w:hint="eastAsia" w:ascii="Times New Roman" w:hAnsi="Times New Roman" w:eastAsia="仿宋_GB2312" w:cs="Times New Roman"/>
          <w:b w:val="0"/>
          <w:bCs w:val="0"/>
          <w:sz w:val="32"/>
          <w:szCs w:val="32"/>
          <w:lang w:val="en-US" w:eastAsia="zh-CN"/>
        </w:rPr>
        <w:t>经抽样检验，柠檬黄项目不符合 GB 2760-2024《食品安全国家标准 食品添加剂使用标准》要求，检验结论为不</w:t>
      </w:r>
      <w:r>
        <w:rPr>
          <w:rFonts w:hint="eastAsia" w:eastAsia="仿宋_GB2312"/>
          <w:b w:val="0"/>
          <w:bCs w:val="0"/>
          <w:sz w:val="32"/>
          <w:szCs w:val="32"/>
          <w:lang w:val="en-US" w:eastAsia="zh-CN"/>
        </w:rPr>
        <w:t>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查，当事人经营超范围使用食品添加剂的汤面的行为违反《中华人民共和国食品安全法》第三十四条第四项“ 禁止生产经营下列食品、食品添加剂、食品相关产品：（四）超范围、超限量使用食品添加剂的食品；”的规定。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当事人无从轻、减轻及从重处罚情节。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超范围使用食品添加剂的汤面的行为，应依据《中华人民共和国食品安全法》第一百二十四条第一款第三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 证：（三）“生产经营超范围、超限量使用食品添加剂的食品；”之规定给予行政处罚，鉴于当事人履行了进货查验义务，有充分证据证明其不知道所采购的食品不符合食品安全标准，并能如实说明其进货来源，根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对当事人免于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w:t>
      </w:r>
      <w:r>
        <w:rPr>
          <w:rFonts w:hint="eastAsia" w:ascii="仿宋_GB2312" w:hAnsi="仿宋_GB2312" w:eastAsia="仿宋_GB2312" w:cs="仿宋_GB2312"/>
          <w:spacing w:val="1"/>
          <w:sz w:val="32"/>
          <w:szCs w:val="32"/>
          <w:u w:val="none"/>
          <w:lang w:val="en-US" w:eastAsia="zh-CN"/>
        </w:rPr>
        <w:t>检验报告单</w:t>
      </w:r>
      <w:r>
        <w:rPr>
          <w:rFonts w:hint="eastAsia" w:eastAsia="仿宋_GB2312" w:cs="Times New Roman"/>
          <w:color w:val="auto"/>
          <w:sz w:val="32"/>
          <w:szCs w:val="32"/>
          <w:u w:val="none"/>
          <w:lang w:val="en-US" w:eastAsia="zh-CN"/>
        </w:rPr>
        <w:t>和</w:t>
      </w:r>
      <w:r>
        <w:rPr>
          <w:rFonts w:hint="eastAsia" w:ascii="仿宋_GB2312" w:hAnsi="仿宋_GB2312" w:eastAsia="仿宋_GB2312" w:cs="仿宋_GB2312"/>
          <w:spacing w:val="1"/>
          <w:sz w:val="32"/>
          <w:szCs w:val="32"/>
          <w:u w:val="none"/>
          <w:lang w:val="en-US" w:eastAsia="zh-CN"/>
        </w:rPr>
        <w:t>送货单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一是停售涉案批次产品</w:t>
      </w:r>
      <w:r>
        <w:rPr>
          <w:rFonts w:hint="eastAsia" w:eastAsia="仿宋_GB2312"/>
          <w:sz w:val="32"/>
          <w:szCs w:val="32"/>
          <w:lang w:val="en-US" w:eastAsia="zh-CN"/>
        </w:rPr>
        <w:t>；二是积极履行进货查验义务。</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2</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A63D17"/>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203924"/>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94AEE"/>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125710"/>
    <w:rsid w:val="252D6809"/>
    <w:rsid w:val="25485E80"/>
    <w:rsid w:val="259D1595"/>
    <w:rsid w:val="25B146CC"/>
    <w:rsid w:val="25DF6B72"/>
    <w:rsid w:val="263B78CF"/>
    <w:rsid w:val="2644262F"/>
    <w:rsid w:val="272B0385"/>
    <w:rsid w:val="272F5A50"/>
    <w:rsid w:val="27685E79"/>
    <w:rsid w:val="27A84290"/>
    <w:rsid w:val="27B97E8D"/>
    <w:rsid w:val="27CA0CAB"/>
    <w:rsid w:val="28420AEE"/>
    <w:rsid w:val="28BD5493"/>
    <w:rsid w:val="28E7314A"/>
    <w:rsid w:val="28E750BB"/>
    <w:rsid w:val="290273F3"/>
    <w:rsid w:val="294560D8"/>
    <w:rsid w:val="297F6074"/>
    <w:rsid w:val="29F72AE8"/>
    <w:rsid w:val="2A367E8D"/>
    <w:rsid w:val="2B8F3E3B"/>
    <w:rsid w:val="2BB57F18"/>
    <w:rsid w:val="2BED54AA"/>
    <w:rsid w:val="2C01177C"/>
    <w:rsid w:val="2D9177AD"/>
    <w:rsid w:val="2D98535F"/>
    <w:rsid w:val="2D9A572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4375F2"/>
    <w:rsid w:val="48FE6C6E"/>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1A782B"/>
    <w:rsid w:val="4E8A3567"/>
    <w:rsid w:val="4EBB20E8"/>
    <w:rsid w:val="4ED6150F"/>
    <w:rsid w:val="4EF87A84"/>
    <w:rsid w:val="4F0C246E"/>
    <w:rsid w:val="4F27768C"/>
    <w:rsid w:val="4F320217"/>
    <w:rsid w:val="4F5B2592"/>
    <w:rsid w:val="4FCA59F0"/>
    <w:rsid w:val="501A2DA6"/>
    <w:rsid w:val="50206532"/>
    <w:rsid w:val="507913AF"/>
    <w:rsid w:val="50D52FBA"/>
    <w:rsid w:val="50E922F5"/>
    <w:rsid w:val="512C3BED"/>
    <w:rsid w:val="51535D1B"/>
    <w:rsid w:val="51C163D9"/>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8D32E9"/>
    <w:rsid w:val="5ED86461"/>
    <w:rsid w:val="5EFE71D2"/>
    <w:rsid w:val="5F0F0FBD"/>
    <w:rsid w:val="5F1F592B"/>
    <w:rsid w:val="5F5E2CAF"/>
    <w:rsid w:val="5F726AFE"/>
    <w:rsid w:val="5FC9335B"/>
    <w:rsid w:val="5FDE5B8E"/>
    <w:rsid w:val="5FE2657B"/>
    <w:rsid w:val="601F638E"/>
    <w:rsid w:val="60B078BF"/>
    <w:rsid w:val="60E2206D"/>
    <w:rsid w:val="610D1C2D"/>
    <w:rsid w:val="613A2E11"/>
    <w:rsid w:val="6144134A"/>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F50571"/>
    <w:rsid w:val="66050144"/>
    <w:rsid w:val="661831AB"/>
    <w:rsid w:val="66483949"/>
    <w:rsid w:val="664A660B"/>
    <w:rsid w:val="66637A7C"/>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EC167E8"/>
    <w:rsid w:val="6F583F5A"/>
    <w:rsid w:val="6F7B7803"/>
    <w:rsid w:val="700E3121"/>
    <w:rsid w:val="70F42CBC"/>
    <w:rsid w:val="7184039E"/>
    <w:rsid w:val="71D67EA4"/>
    <w:rsid w:val="71E421CB"/>
    <w:rsid w:val="72351068"/>
    <w:rsid w:val="725314B5"/>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9852DF"/>
    <w:rsid w:val="77B3133E"/>
    <w:rsid w:val="78212FBB"/>
    <w:rsid w:val="785D5F68"/>
    <w:rsid w:val="78953164"/>
    <w:rsid w:val="78E148C6"/>
    <w:rsid w:val="78F410AA"/>
    <w:rsid w:val="7905538F"/>
    <w:rsid w:val="793F6AEA"/>
    <w:rsid w:val="797C2F4C"/>
    <w:rsid w:val="798833E0"/>
    <w:rsid w:val="79914FB2"/>
    <w:rsid w:val="79BF118C"/>
    <w:rsid w:val="79E5652D"/>
    <w:rsid w:val="7A0803AC"/>
    <w:rsid w:val="7A0B546E"/>
    <w:rsid w:val="7A0D02CB"/>
    <w:rsid w:val="7A961022"/>
    <w:rsid w:val="7B5D411E"/>
    <w:rsid w:val="7BE744BE"/>
    <w:rsid w:val="7BE8031C"/>
    <w:rsid w:val="7C3B7D69"/>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2026-02-09T07:50:05Z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